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Manutenzione Straordinaria del manto stradale e della segnaletica orizzontale e verticale della S.P. 57 Carlentini Brucoli – Castelluccio – Agnone e del 1° accesso a Francofonte,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550.000,00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CIG:B37E103025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CUP E27H24000150002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10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02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giugno</w:t>
      </w:r>
      <w:r>
        <w:rPr>
          <w:rFonts w:cs="Arial" w:ascii="Arial" w:hAnsi="Arial"/>
          <w:sz w:val="20"/>
          <w:szCs w:val="20"/>
        </w:rPr>
        <w:t xml:space="preserve"> (06),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 xml:space="preserve">ventisei </w:t>
      </w:r>
      <w:r>
        <w:rPr>
          <w:rFonts w:cs="Arial" w:ascii="Arial" w:hAnsi="Arial"/>
          <w:sz w:val="20"/>
          <w:szCs w:val="20"/>
        </w:rPr>
        <w:t>(26), alle ore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it-IT" w:bidi="ar-SA"/>
        </w:rPr>
        <w:t xml:space="preserve">09.00 </w:t>
      </w:r>
      <w:r>
        <w:rPr>
          <w:rFonts w:cs="Arial" w:ascii="Arial" w:hAnsi="Arial"/>
          <w:color w:val="000000"/>
          <w:sz w:val="20"/>
          <w:szCs w:val="20"/>
        </w:rPr>
        <w:t>s</w:t>
      </w:r>
      <w:r>
        <w:rPr>
          <w:rFonts w:cs="Arial" w:ascii="Arial" w:hAnsi="Arial"/>
          <w:sz w:val="20"/>
          <w:szCs w:val="20"/>
        </w:rPr>
        <w:t>i è riunita, presso la sede della Stazione  Appaltante Libero Consorzio Comunale di Siracusa, sita in Via Malta, 106, la Commissione nominata con Determinazione numero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 1533</w:t>
      </w:r>
      <w:r>
        <w:rPr>
          <w:rFonts w:cs="Arial" w:ascii="Arial" w:hAnsi="Arial"/>
          <w:color w:val="000000"/>
          <w:sz w:val="20"/>
          <w:szCs w:val="20"/>
        </w:rPr>
        <w:t xml:space="preserve">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18/06/2025,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Giuseppe Conte 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Paola Azzaro </w:t>
      </w:r>
      <w:r>
        <w:rPr>
          <w:rFonts w:cs="Arial" w:ascii="Arial" w:hAnsi="Arial"/>
          <w:color w:val="000000"/>
          <w:sz w:val="20"/>
          <w:szCs w:val="20"/>
        </w:rPr>
        <w:t>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2485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27/11/2024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Richiamato il verbale di gara n. 1 del 18/06/2025;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bCs/>
          <w:sz w:val="20"/>
          <w:szCs w:val="20"/>
        </w:rPr>
        <w:t>All’acquisizione e verifica della documentazione presentata a seguito del soccorso istruttorio ai sensi dell’art. 101 del D.Lgs 36/2023 e allo svolgimento e verbalizzazione delle fasi di gara di seguito riportate: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3" w:type="dxa"/>
        <w:jc w:val="left"/>
        <w:tblInd w:w="0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719"/>
        <w:gridCol w:w="3246"/>
        <w:gridCol w:w="2047"/>
        <w:gridCol w:w="4160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L.P. COSTRUZIONI S.R.L.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color w:val="000000"/>
                <w:kern w:val="0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kern w:val="0"/>
                <w:sz w:val="16"/>
                <w:szCs w:val="16"/>
                <w:lang w:val="it-IT" w:eastAsia="it-IT" w:bidi="ar-SA"/>
              </w:rPr>
              <w:t>Ammessa a seguito del soccorso istruttorio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CO.GE.SER S.R.L.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3</w:t>
            </w:r>
          </w:p>
        </w:tc>
        <w:tc>
          <w:tcPr>
            <w:tcW w:w="3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TECNOGEN S.R.L.</w:t>
            </w: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4</w:t>
            </w:r>
          </w:p>
        </w:tc>
        <w:tc>
          <w:tcPr>
            <w:tcW w:w="3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ASSENNATO COSTRUZIONI S.R.L.</w:t>
            </w: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993" w:hanging="993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CIG:B37E103025</w:t>
            </w:r>
          </w:p>
        </w:tc>
        <w:tc>
          <w:tcPr>
            <w:tcW w:w="4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color w:val="000000"/>
                <w:kern w:val="0"/>
                <w:sz w:val="16"/>
                <w:szCs w:val="16"/>
                <w:lang w:val="it-IT" w:eastAsia="it-IT" w:bidi="ar-SA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kern w:val="0"/>
                <w:sz w:val="16"/>
                <w:szCs w:val="16"/>
                <w:lang w:val="it-IT" w:eastAsia="it-IT" w:bidi="ar-SA"/>
              </w:rPr>
              <w:t>Ammessa a seguito del soccorso istruttorio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 questo punto, la Commissione procede all’apertura dell’offerta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3" w:type="dxa"/>
        <w:jc w:val="left"/>
        <w:tblInd w:w="0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719"/>
        <w:gridCol w:w="3816"/>
        <w:gridCol w:w="994"/>
        <w:gridCol w:w="4643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/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L.P. COSTRUZIONI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-41.453%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  <w:t>Ditta Aggiudicataria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2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CO.GE.SER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-30,574%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3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TECNOGEN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-38,385%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/>
              <w:t>4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ASSENNATO COSTRUZIONI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16"/>
                <w:szCs w:val="16"/>
              </w:rPr>
              <w:t>-19,852%</w:t>
            </w: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>A questo punto, ha accertato che la ditta  concorrente e  aggiudicataria provvisoria, è l’impresa</w:t>
      </w:r>
      <w:r>
        <w:rPr>
          <w:rFonts w:eastAsia="Arial" w:cs="Times New Roman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eastAsia="Arial" w:cs="Arial" w:ascii="Times New Roman" w:hAnsi="Times New Roman"/>
          <w:bCs/>
          <w:color w:val="000000"/>
          <w:sz w:val="20"/>
          <w:szCs w:val="20"/>
        </w:rPr>
        <w:t>.L.P. COSTRUZIONI S.R.L.</w:t>
      </w:r>
      <w:r>
        <w:rPr>
          <w:rFonts w:eastAsia="Arial" w:cs="Times New Roman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P.I.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01180770883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, con sede legale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 xml:space="preserve">in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C.da Crocevie – Cava Ispica 2/bis – 97015 Modica</w:t>
      </w:r>
      <w:r>
        <w:rPr>
          <w:rFonts w:eastAsia="Arial" w:cs="Times New Roman" w:ascii="Times New Roman" w:hAnsi="Times New Roman"/>
          <w:bCs/>
          <w:color w:val="C9211E"/>
          <w:sz w:val="20"/>
          <w:szCs w:val="20"/>
          <w:lang w:eastAsia="ar-SA"/>
        </w:rPr>
        <w:t xml:space="preserve">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(RG)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>, che ha offerto il ribasso del -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41,453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%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sull’importo posto a base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 xml:space="preserve">di gara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soggetto a ribasso di €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375.667,41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per un importo di aggiudicazione di €.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>219.941,99 escluso IVA,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  <w:lang w:eastAsia="ar-SA"/>
        </w:rPr>
        <w:t>oltre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 xml:space="preserve"> € </w:t>
      </w:r>
      <w:r>
        <w:rPr>
          <w:rFonts w:eastAsia="Arial" w:cs="Times New Roman" w:ascii="Times New Roman" w:hAnsi="Times New Roman"/>
          <w:bCs/>
          <w:color w:val="000000"/>
          <w:kern w:val="0"/>
          <w:sz w:val="20"/>
          <w:szCs w:val="20"/>
          <w:lang w:val="it-IT" w:eastAsia="ar-SA" w:bidi="ar-SA"/>
        </w:rPr>
        <w:t xml:space="preserve">3.014,20, </w:t>
      </w:r>
      <w:r>
        <w:rPr>
          <w:rFonts w:eastAsia="Arial" w:cs="Times New Roman" w:ascii="Times New Roman" w:hAnsi="Times New Roman"/>
          <w:bCs/>
          <w:color w:val="000000"/>
          <w:sz w:val="20"/>
          <w:szCs w:val="20"/>
        </w:rPr>
        <w:t>per oneri di sicurezza e  somme a disposizione dell’Amministrazione.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Il Presidente della Commissione, propone di aggiudicare provvisoriamente all’Impresa </w:t>
      </w:r>
      <w:r>
        <w:rPr>
          <w:rFonts w:eastAsia="Arial" w:cs="Arial" w:ascii="Times New Roman" w:hAnsi="Times New Roman"/>
          <w:color w:val="000000"/>
          <w:sz w:val="20"/>
          <w:szCs w:val="20"/>
        </w:rPr>
        <w:t>L.P. COSTRUZIONI S.R.L.</w:t>
      </w:r>
      <w:r>
        <w:rPr>
          <w:rFonts w:eastAsia="Arial" w:cs="Arial" w:ascii="Arial" w:hAnsi="Arial"/>
          <w:bCs/>
          <w:color w:val="C9211E"/>
          <w:sz w:val="20"/>
          <w:szCs w:val="20"/>
        </w:rPr>
        <w:t xml:space="preserve"> </w:t>
      </w:r>
      <w:r>
        <w:rPr>
          <w:rFonts w:eastAsia="Arial" w:cs="Arial" w:ascii="Arial" w:hAnsi="Arial"/>
          <w:color w:val="000000"/>
          <w:sz w:val="20"/>
          <w:szCs w:val="20"/>
        </w:rPr>
        <w:t>i lavori  indicati in oggetto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</w:rPr>
        <w:t xml:space="preserve">Del che si è redatto il presente  verbale, che letto e confermato, si è chiuso alle ore </w:t>
      </w:r>
      <w:r>
        <w:rPr>
          <w:rFonts w:eastAsia="Arial" w:cs="Arial" w:ascii="Arial" w:hAnsi="Arial"/>
          <w:b w:val="false"/>
          <w:bCs w:val="false"/>
          <w:color w:val="000000"/>
          <w:sz w:val="20"/>
          <w:szCs w:val="20"/>
          <w:lang w:eastAsia="ar-SA"/>
        </w:rPr>
        <w:t>10:</w:t>
      </w:r>
      <w:r>
        <w:rPr>
          <w:rFonts w:eastAsia="Arial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ar-SA" w:bidi="ar-SA"/>
        </w:rPr>
        <w:t>00</w:t>
      </w:r>
      <w:r>
        <w:rPr>
          <w:rFonts w:eastAsia="Arial" w:cs="Arial" w:ascii="Arial" w:hAnsi="Arial"/>
          <w:b w:val="false"/>
          <w:bCs w:val="false"/>
          <w:sz w:val="20"/>
          <w:szCs w:val="20"/>
        </w:rPr>
        <w:t xml:space="preserve"> 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Giuseppe Conte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Paola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 Azzaro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Application>LibreOffice/6.4.7.2$Windows_X86_64 LibreOffice_project/639b8ac485750d5696d7590a72ef1b496725cfb5</Application>
  <Pages>2</Pages>
  <Words>533</Words>
  <Characters>3270</Characters>
  <CharactersWithSpaces>3761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2024-11-27T12:37:28Z</cp:lastPrinted>
  <dcterms:modified xsi:type="dcterms:W3CDTF">2025-06-26T09:47:18Z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